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C.A.R.E.S. Model for Spiritual Care in Division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Chaplain Will Bevins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C: Care for Self (grounding and sustainability)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Spiritual care begins with tending to one’s own embodied, emotional, and spiritual life. While self-care is sometimes viewed as a luxury, it is better understood as a professional responsibility that protects both caregiver and care-seeker.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Dimensions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and emotional regulation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Spiritual practices that reconnect the chaplain to humility and interconnection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Boundaries, supervision, and rest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Sample Reflection Questions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my current level of emotional and physiological regulation?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boundaries (time, role, emotional) are needed in this encounter?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support or supervision may be required following this visit?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A: Awareness of Self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Self-awareness involves mindful consideration of the chaplain’s identity, social location, theology, assumptions, emotional triggers, and positional authority.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Dimensions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Cultural, theological, and social lenses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Power dynamics and privilege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Countertransference and emotional reactivity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Sample Reflection Questions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might my beliefs, culture, or context be influencing this interaction?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emotional responses are being activated in me, and why?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Where might countertransference be shaping my interventions?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R: Respect for Alterity (</w:t>
      </w:r>
      <w:r w:rsidDel="00000000" w:rsidR="00000000" w:rsidRPr="00000000">
        <w:rPr>
          <w:sz w:val="24"/>
          <w:szCs w:val="24"/>
          <w:rtl w:val="0"/>
        </w:rPr>
        <w:t xml:space="preserve">h</w:t>
      </w:r>
      <w:r w:rsidDel="00000000" w:rsidR="00000000" w:rsidRPr="00000000">
        <w:rPr>
          <w:sz w:val="24"/>
          <w:szCs w:val="24"/>
          <w:rtl w:val="0"/>
        </w:rPr>
        <w:t xml:space="preserve">ospitable engagement with difference)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Alterity affirms that the other cannot be fully known, explained, or assimilated. The chaplain practices deep listening—such as reverent curiosity or reflective listening—that honors mystery and resists premature meaning-making.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Dimensions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Listening without agenda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Allowing ambiguity and tension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Letting the other define their own experience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Sample Reflection Questions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is the care-seeker naming meaning, suffering, or hope in their own terms?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I not yet understand about this person’s worldview or values?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 am I tempted to translate or resolve their experience prematurely?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E: Empathic Non-Judgment (acceptance with ethical attentiveness)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chaplain adopts a posture of empathic non-judgment while maintaining moral responsibility and ethical clarity. This posture allows difficult truths and moral struggles to be voiced openly.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Dimensions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Emotional validation without endorsement of harm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Psychological and spiritual safety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Language that reduces shame and defensiveness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Sample Reflection Questions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language reduces shame and increases psychological safety?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 I validate emotion while maintaining ethical clarity?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does the care-seeker most need to feel understood about right now?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S:Shared Authority (spiritual accompaniment)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Authority is exercised relationally, collaboratively, and humbly. It is grounded in trust and presence over role or title.</w:t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Dimensions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Discernment rather than direction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Naming boundaries gently and clearly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Empowering the client’s agency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Sample Reflection Questions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can I support the care-seeker’s agency and values in decision-making?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options or resources can I clarify without directing?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 is advocacy within the system ethically indicated?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